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4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4"/>
      </w:tblGrid>
      <w:tr w:rsidR="000816AA" w:rsidRPr="000816AA" w:rsidTr="000816AA">
        <w:trPr>
          <w:tblCellSpacing w:w="7" w:type="dxa"/>
          <w:jc w:val="center"/>
        </w:trPr>
        <w:tc>
          <w:tcPr>
            <w:tcW w:w="10776" w:type="dxa"/>
            <w:vAlign w:val="center"/>
            <w:hideMark/>
          </w:tcPr>
          <w:p w:rsidR="000816AA" w:rsidRPr="000816AA" w:rsidRDefault="000816AA" w:rsidP="000816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noProof/>
                <w:color w:val="0000FF"/>
                <w:sz w:val="48"/>
                <w:szCs w:val="48"/>
                <w:lang w:eastAsia="ru-RU"/>
              </w:rPr>
              <w:drawing>
                <wp:inline distT="0" distB="0" distL="0" distR="0">
                  <wp:extent cx="952500" cy="790575"/>
                  <wp:effectExtent l="0" t="0" r="0" b="0"/>
                  <wp:docPr id="1" name="Рисунок 1" descr="http://madou-39-41.ru/images/a0100dab728177c490e45753bf28e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dou-39-41.ru/images/a0100dab728177c490e45753bf28e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6AA">
              <w:rPr>
                <w:rFonts w:ascii="a_PresentumCps" w:eastAsia="Times New Roman" w:hAnsi="a_PresentumCps" w:cs="Times New Roman"/>
                <w:b/>
                <w:bCs/>
                <w:color w:val="FF0000"/>
                <w:spacing w:val="15"/>
                <w:sz w:val="48"/>
                <w:lang w:eastAsia="ru-RU"/>
              </w:rPr>
              <w:t>Как научить различать цвета</w:t>
            </w:r>
            <w:r>
              <w:rPr>
                <w:rFonts w:ascii="Times New Roman CYR" w:eastAsia="Times New Roman" w:hAnsi="Times New Roman CYR" w:cs="Times New Roman CYR"/>
                <w:b/>
                <w:bCs/>
                <w:noProof/>
                <w:color w:val="0000FF"/>
                <w:sz w:val="48"/>
                <w:szCs w:val="48"/>
                <w:lang w:eastAsia="ru-RU"/>
              </w:rPr>
              <w:drawing>
                <wp:inline distT="0" distB="0" distL="0" distR="0">
                  <wp:extent cx="952500" cy="790575"/>
                  <wp:effectExtent l="0" t="0" r="0" b="0"/>
                  <wp:docPr id="2" name="Рисунок 2" descr="http://madou-39-41.ru/images/a0100dab728177c490e45753bf28e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dou-39-41.ru/images/a0100dab728177c490e45753bf28e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6AA">
              <w:rPr>
                <w:rFonts w:ascii="Times New Roman CYR" w:eastAsia="Times New Roman" w:hAnsi="Times New Roman CYR" w:cs="Times New Roman CYR"/>
                <w:b/>
                <w:bCs/>
                <w:color w:val="E42024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0816AA" w:rsidRPr="000816AA" w:rsidTr="000816AA">
        <w:trPr>
          <w:tblCellSpacing w:w="7" w:type="dxa"/>
          <w:jc w:val="center"/>
        </w:trPr>
        <w:tc>
          <w:tcPr>
            <w:tcW w:w="10776" w:type="dxa"/>
            <w:vAlign w:val="center"/>
            <w:hideMark/>
          </w:tcPr>
          <w:p w:rsidR="000816AA" w:rsidRPr="000816AA" w:rsidRDefault="000816AA" w:rsidP="00081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 Сначала надо ограничиться запоминанием одного цвета (например, красного), а все остальные обозначать словом «другой». Например, взрослый ставит на одинаковом расстоянии перед ребенком двух пластмассовых мишек, различающихся только цветом: красного и желтого. Показывает на мишку красного цвета: «Это красный мишка. Где красный? Возьми красного мишку». Хвалит действия ребенка.</w:t>
            </w:r>
          </w:p>
          <w:p w:rsidR="000816AA" w:rsidRPr="000816AA" w:rsidRDefault="000816AA" w:rsidP="00081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Аналогично проводятся упражнения с другими игрушками (одна из которых – красная).</w:t>
            </w:r>
          </w:p>
          <w:p w:rsidR="000816AA" w:rsidRPr="000816AA" w:rsidRDefault="000816AA" w:rsidP="00081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Дома, в гостях, на прогулке обращайте внимание ребенка на предметы красного цвета: «Это красная машина», «Наденем красные штанишки», «Покатился красный мячик» и т.д.</w:t>
            </w:r>
          </w:p>
          <w:p w:rsidR="000816AA" w:rsidRPr="000816AA" w:rsidRDefault="000816AA" w:rsidP="00081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Чтобы закрепить полученный навык, необходимо многократное повторение на разных парах игрушек или предметов. Это относится к тем детям, которые выделяют красный цвет уже на первом занятии.</w:t>
            </w:r>
          </w:p>
          <w:p w:rsidR="000816AA" w:rsidRPr="000816AA" w:rsidRDefault="000816AA" w:rsidP="00081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К следующему цвету можно перейти лишь после того, как малыш будет безошибочно находить красные предметы среди других, причем не только одного, но и разных видов (например, красный зайчик и синий волк).</w:t>
            </w:r>
          </w:p>
        </w:tc>
      </w:tr>
    </w:tbl>
    <w:p w:rsidR="00A9130E" w:rsidRDefault="00A9130E"/>
    <w:sectPr w:rsidR="00A9130E" w:rsidSect="00A9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PresentumC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6AA"/>
    <w:rsid w:val="000816AA"/>
    <w:rsid w:val="00441C7B"/>
    <w:rsid w:val="004F4E4E"/>
    <w:rsid w:val="008C6F39"/>
    <w:rsid w:val="00924DF3"/>
    <w:rsid w:val="00A22179"/>
    <w:rsid w:val="00A9130E"/>
    <w:rsid w:val="00D74450"/>
    <w:rsid w:val="00DE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sid w:val="000816AA"/>
  </w:style>
  <w:style w:type="paragraph" w:styleId="a3">
    <w:name w:val="Normal (Web)"/>
    <w:basedOn w:val="a"/>
    <w:uiPriority w:val="99"/>
    <w:unhideWhenUsed/>
    <w:rsid w:val="0008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adou-39-41.ru/images/a0100dab728177c490e45753bf28e51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2017-12-19T09:41:00Z</dcterms:created>
  <dcterms:modified xsi:type="dcterms:W3CDTF">2017-12-19T09:42:00Z</dcterms:modified>
</cp:coreProperties>
</file>